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704"/>
        <w:gridCol w:w="1559"/>
        <w:gridCol w:w="3969"/>
        <w:gridCol w:w="7088"/>
        <w:gridCol w:w="628"/>
      </w:tblGrid>
      <w:tr w:rsidR="00635F89" w:rsidRPr="009F151C" w:rsidTr="00C24D77">
        <w:tc>
          <w:tcPr>
            <w:tcW w:w="13948" w:type="dxa"/>
            <w:gridSpan w:val="5"/>
          </w:tcPr>
          <w:p w:rsidR="00635F89" w:rsidRPr="009F151C" w:rsidRDefault="007A1798" w:rsidP="009F151C">
            <w:pPr>
              <w:jc w:val="center"/>
              <w:rPr>
                <w:rFonts w:ascii="標楷體" w:eastAsia="標楷體" w:hAnsi="標楷體"/>
                <w:sz w:val="36"/>
                <w:szCs w:val="36"/>
              </w:rPr>
            </w:pPr>
            <w:r w:rsidRPr="009F151C">
              <w:rPr>
                <w:rFonts w:ascii="標楷體" w:eastAsia="標楷體" w:hAnsi="標楷體"/>
                <w:sz w:val="36"/>
                <w:szCs w:val="36"/>
              </w:rPr>
              <w:t>臺灣</w:t>
            </w:r>
            <w:r w:rsidRPr="009F151C">
              <w:rPr>
                <w:rFonts w:ascii="標楷體" w:eastAsia="標楷體" w:hAnsi="標楷體" w:hint="eastAsia"/>
                <w:sz w:val="36"/>
                <w:szCs w:val="36"/>
              </w:rPr>
              <w:t>花蓮</w:t>
            </w:r>
            <w:r w:rsidR="00635F89" w:rsidRPr="009F151C">
              <w:rPr>
                <w:rFonts w:ascii="標楷體" w:eastAsia="標楷體" w:hAnsi="標楷體"/>
                <w:sz w:val="36"/>
                <w:szCs w:val="36"/>
              </w:rPr>
              <w:t>地方檢察署建築類公共設施維護管理情形表</w:t>
            </w:r>
          </w:p>
          <w:p w:rsidR="00635F89" w:rsidRPr="009F151C" w:rsidRDefault="00635F89" w:rsidP="00D43BAF">
            <w:pPr>
              <w:rPr>
                <w:rFonts w:ascii="標楷體" w:eastAsia="標楷體" w:hAnsi="標楷體"/>
                <w:sz w:val="20"/>
                <w:szCs w:val="20"/>
              </w:rPr>
            </w:pPr>
            <w:r w:rsidRPr="009F151C">
              <w:rPr>
                <w:rFonts w:ascii="標楷體" w:eastAsia="標楷體" w:hAnsi="標楷體" w:hint="eastAsia"/>
                <w:szCs w:val="24"/>
              </w:rPr>
              <w:t xml:space="preserve">                                                </w:t>
            </w:r>
            <w:r w:rsidR="007A1798" w:rsidRPr="009F151C">
              <w:rPr>
                <w:rFonts w:ascii="標楷體" w:eastAsia="標楷體" w:hAnsi="標楷體" w:hint="eastAsia"/>
                <w:szCs w:val="24"/>
              </w:rPr>
              <w:t xml:space="preserve">                             </w:t>
            </w:r>
            <w:r w:rsidR="00CF48EB">
              <w:rPr>
                <w:rFonts w:ascii="標楷體" w:eastAsia="標楷體" w:hAnsi="標楷體" w:hint="eastAsia"/>
                <w:szCs w:val="24"/>
              </w:rPr>
              <w:t xml:space="preserve">                 </w:t>
            </w:r>
            <w:r w:rsidRPr="009F151C">
              <w:rPr>
                <w:rFonts w:ascii="標楷體" w:eastAsia="標楷體" w:hAnsi="標楷體"/>
                <w:sz w:val="20"/>
                <w:szCs w:val="20"/>
              </w:rPr>
              <w:t>填報日期</w:t>
            </w:r>
            <w:r w:rsidR="009F151C">
              <w:rPr>
                <w:rFonts w:ascii="標楷體" w:eastAsia="標楷體" w:hAnsi="標楷體"/>
                <w:sz w:val="20"/>
                <w:szCs w:val="20"/>
              </w:rPr>
              <w:t>1</w:t>
            </w:r>
            <w:r w:rsidR="00D47171">
              <w:rPr>
                <w:rFonts w:ascii="標楷體" w:eastAsia="標楷體" w:hAnsi="標楷體"/>
                <w:sz w:val="20"/>
                <w:szCs w:val="20"/>
              </w:rPr>
              <w:t>1</w:t>
            </w:r>
            <w:r w:rsidR="00F253A8">
              <w:rPr>
                <w:rFonts w:ascii="標楷體" w:eastAsia="標楷體" w:hAnsi="標楷體"/>
                <w:sz w:val="20"/>
                <w:szCs w:val="20"/>
              </w:rPr>
              <w:t>3</w:t>
            </w:r>
            <w:r w:rsidRPr="009F151C">
              <w:rPr>
                <w:rFonts w:ascii="標楷體" w:eastAsia="標楷體" w:hAnsi="標楷體"/>
                <w:sz w:val="20"/>
                <w:szCs w:val="20"/>
              </w:rPr>
              <w:t>年</w:t>
            </w:r>
            <w:r w:rsidR="00F253A8">
              <w:rPr>
                <w:rFonts w:ascii="標楷體" w:eastAsia="標楷體" w:hAnsi="標楷體"/>
                <w:sz w:val="20"/>
                <w:szCs w:val="20"/>
              </w:rPr>
              <w:t>5</w:t>
            </w:r>
            <w:r w:rsidRPr="009F151C">
              <w:rPr>
                <w:rFonts w:ascii="標楷體" w:eastAsia="標楷體" w:hAnsi="標楷體"/>
                <w:sz w:val="20"/>
                <w:szCs w:val="20"/>
              </w:rPr>
              <w:t>月</w:t>
            </w:r>
            <w:r w:rsidR="005F3FDB">
              <w:rPr>
                <w:rFonts w:ascii="標楷體" w:eastAsia="標楷體" w:hAnsi="標楷體"/>
                <w:sz w:val="20"/>
                <w:szCs w:val="20"/>
              </w:rPr>
              <w:t>30</w:t>
            </w:r>
            <w:bookmarkStart w:id="0" w:name="_GoBack"/>
            <w:bookmarkEnd w:id="0"/>
            <w:r w:rsidRPr="009F151C">
              <w:rPr>
                <w:rFonts w:ascii="標楷體" w:eastAsia="標楷體" w:hAnsi="標楷體"/>
                <w:sz w:val="20"/>
                <w:szCs w:val="20"/>
              </w:rPr>
              <w:t>日</w:t>
            </w:r>
          </w:p>
        </w:tc>
      </w:tr>
      <w:tr w:rsidR="00635F89" w:rsidRPr="009F151C" w:rsidTr="009F151C">
        <w:tc>
          <w:tcPr>
            <w:tcW w:w="704" w:type="dxa"/>
          </w:tcPr>
          <w:p w:rsidR="00635F89" w:rsidRPr="009F151C" w:rsidRDefault="00635F89">
            <w:pPr>
              <w:rPr>
                <w:rFonts w:ascii="標楷體" w:eastAsia="標楷體" w:hAnsi="標楷體"/>
                <w:szCs w:val="24"/>
              </w:rPr>
            </w:pPr>
            <w:r w:rsidRPr="009F151C">
              <w:rPr>
                <w:rFonts w:ascii="標楷體" w:eastAsia="標楷體" w:hAnsi="標楷體" w:hint="eastAsia"/>
                <w:szCs w:val="24"/>
              </w:rPr>
              <w:t>項次</w:t>
            </w:r>
          </w:p>
        </w:tc>
        <w:tc>
          <w:tcPr>
            <w:tcW w:w="1559" w:type="dxa"/>
          </w:tcPr>
          <w:p w:rsidR="00635F89" w:rsidRPr="009F151C" w:rsidRDefault="00635F89">
            <w:pPr>
              <w:rPr>
                <w:rFonts w:ascii="標楷體" w:eastAsia="標楷體" w:hAnsi="標楷體"/>
                <w:szCs w:val="24"/>
              </w:rPr>
            </w:pPr>
            <w:r w:rsidRPr="009F151C">
              <w:rPr>
                <w:rFonts w:ascii="標楷體" w:eastAsia="標楷體" w:hAnsi="標楷體" w:hint="eastAsia"/>
                <w:szCs w:val="24"/>
              </w:rPr>
              <w:t>建築物（設施）名稱</w:t>
            </w:r>
          </w:p>
        </w:tc>
        <w:tc>
          <w:tcPr>
            <w:tcW w:w="3969" w:type="dxa"/>
          </w:tcPr>
          <w:p w:rsidR="00635F89" w:rsidRPr="009F151C" w:rsidRDefault="00635F89">
            <w:pPr>
              <w:rPr>
                <w:rFonts w:ascii="標楷體" w:eastAsia="標楷體" w:hAnsi="標楷體"/>
                <w:szCs w:val="24"/>
              </w:rPr>
            </w:pPr>
            <w:r w:rsidRPr="009F151C">
              <w:rPr>
                <w:rFonts w:ascii="標楷體" w:eastAsia="標楷體" w:hAnsi="標楷體" w:hint="eastAsia"/>
                <w:szCs w:val="24"/>
              </w:rPr>
              <w:t>維護管理規定</w:t>
            </w:r>
          </w:p>
        </w:tc>
        <w:tc>
          <w:tcPr>
            <w:tcW w:w="7088" w:type="dxa"/>
          </w:tcPr>
          <w:p w:rsidR="00635F89" w:rsidRPr="009F151C" w:rsidRDefault="00635F89">
            <w:pPr>
              <w:rPr>
                <w:rFonts w:ascii="標楷體" w:eastAsia="標楷體" w:hAnsi="標楷體"/>
                <w:szCs w:val="24"/>
              </w:rPr>
            </w:pPr>
            <w:r w:rsidRPr="009F151C">
              <w:rPr>
                <w:rFonts w:ascii="標楷體" w:eastAsia="標楷體" w:hAnsi="標楷體" w:hint="eastAsia"/>
                <w:szCs w:val="24"/>
              </w:rPr>
              <w:t>維護項目及辦理情形</w:t>
            </w:r>
          </w:p>
        </w:tc>
        <w:tc>
          <w:tcPr>
            <w:tcW w:w="628" w:type="dxa"/>
          </w:tcPr>
          <w:p w:rsidR="00635F89" w:rsidRPr="009F151C" w:rsidRDefault="00635F89">
            <w:pPr>
              <w:rPr>
                <w:rFonts w:ascii="標楷體" w:eastAsia="標楷體" w:hAnsi="標楷體"/>
                <w:szCs w:val="24"/>
              </w:rPr>
            </w:pPr>
            <w:r w:rsidRPr="009F151C">
              <w:rPr>
                <w:rFonts w:ascii="標楷體" w:eastAsia="標楷體" w:hAnsi="標楷體" w:hint="eastAsia"/>
                <w:szCs w:val="24"/>
              </w:rPr>
              <w:t>備註</w:t>
            </w:r>
          </w:p>
        </w:tc>
      </w:tr>
      <w:tr w:rsidR="00635F89" w:rsidRPr="009F151C" w:rsidTr="009F151C">
        <w:tc>
          <w:tcPr>
            <w:tcW w:w="704" w:type="dxa"/>
          </w:tcPr>
          <w:p w:rsidR="00635F89" w:rsidRPr="009F151C" w:rsidRDefault="00635F89" w:rsidP="009F151C">
            <w:pPr>
              <w:jc w:val="center"/>
              <w:rPr>
                <w:rFonts w:ascii="標楷體" w:eastAsia="標楷體" w:hAnsi="標楷體"/>
                <w:szCs w:val="24"/>
              </w:rPr>
            </w:pPr>
            <w:r w:rsidRPr="009F151C">
              <w:rPr>
                <w:rFonts w:ascii="標楷體" w:eastAsia="標楷體" w:hAnsi="標楷體" w:hint="eastAsia"/>
                <w:szCs w:val="24"/>
              </w:rPr>
              <w:t>1</w:t>
            </w:r>
          </w:p>
        </w:tc>
        <w:tc>
          <w:tcPr>
            <w:tcW w:w="1559" w:type="dxa"/>
          </w:tcPr>
          <w:p w:rsidR="00635F89" w:rsidRPr="009F151C" w:rsidRDefault="00635F89">
            <w:pPr>
              <w:rPr>
                <w:rFonts w:ascii="標楷體" w:eastAsia="標楷體" w:hAnsi="標楷體"/>
                <w:szCs w:val="24"/>
              </w:rPr>
            </w:pPr>
            <w:r w:rsidRPr="009F151C">
              <w:rPr>
                <w:rFonts w:ascii="標楷體" w:eastAsia="標楷體" w:hAnsi="標楷體" w:hint="eastAsia"/>
                <w:szCs w:val="24"/>
              </w:rPr>
              <w:t>院、檢辦公大樓</w:t>
            </w:r>
          </w:p>
        </w:tc>
        <w:tc>
          <w:tcPr>
            <w:tcW w:w="3969" w:type="dxa"/>
          </w:tcPr>
          <w:p w:rsidR="00635F89" w:rsidRPr="009F151C" w:rsidRDefault="00635F89" w:rsidP="007A1798">
            <w:pPr>
              <w:pStyle w:val="a4"/>
              <w:numPr>
                <w:ilvl w:val="0"/>
                <w:numId w:val="4"/>
              </w:numPr>
              <w:ind w:leftChars="0"/>
              <w:rPr>
                <w:rFonts w:ascii="標楷體" w:eastAsia="標楷體" w:hAnsi="標楷體"/>
                <w:szCs w:val="24"/>
              </w:rPr>
            </w:pPr>
            <w:r w:rsidRPr="009F151C">
              <w:rPr>
                <w:rFonts w:ascii="標楷體" w:eastAsia="標楷體" w:hAnsi="標楷體"/>
                <w:szCs w:val="24"/>
              </w:rPr>
              <w:t>建築法第77條。</w:t>
            </w:r>
          </w:p>
          <w:p w:rsidR="00635F89" w:rsidRPr="009F151C" w:rsidRDefault="00635F89" w:rsidP="007A1798">
            <w:pPr>
              <w:pStyle w:val="a4"/>
              <w:numPr>
                <w:ilvl w:val="0"/>
                <w:numId w:val="4"/>
              </w:numPr>
              <w:ind w:leftChars="0"/>
              <w:rPr>
                <w:rFonts w:ascii="標楷體" w:eastAsia="標楷體" w:hAnsi="標楷體"/>
                <w:szCs w:val="24"/>
              </w:rPr>
            </w:pPr>
            <w:r w:rsidRPr="009F151C">
              <w:rPr>
                <w:rFonts w:ascii="標楷體" w:eastAsia="標楷體" w:hAnsi="標楷體"/>
                <w:szCs w:val="24"/>
              </w:rPr>
              <w:t>建築法第77-4條規定。</w:t>
            </w:r>
          </w:p>
          <w:p w:rsidR="007A1798" w:rsidRPr="009F151C" w:rsidRDefault="00635F89" w:rsidP="007A1798">
            <w:pPr>
              <w:pStyle w:val="a4"/>
              <w:numPr>
                <w:ilvl w:val="0"/>
                <w:numId w:val="4"/>
              </w:numPr>
              <w:ind w:leftChars="0"/>
              <w:rPr>
                <w:rFonts w:ascii="標楷體" w:eastAsia="標楷體" w:hAnsi="標楷體"/>
                <w:szCs w:val="24"/>
              </w:rPr>
            </w:pPr>
            <w:r w:rsidRPr="009F151C">
              <w:rPr>
                <w:rFonts w:ascii="標楷體" w:eastAsia="標楷體" w:hAnsi="標楷體"/>
                <w:szCs w:val="24"/>
              </w:rPr>
              <w:t>建築物公共安全檢查簽證及申報辦法。</w:t>
            </w:r>
          </w:p>
          <w:p w:rsidR="007A1798" w:rsidRPr="009F151C" w:rsidRDefault="00635F89" w:rsidP="007A1798">
            <w:pPr>
              <w:pStyle w:val="a4"/>
              <w:numPr>
                <w:ilvl w:val="0"/>
                <w:numId w:val="4"/>
              </w:numPr>
              <w:ind w:leftChars="0"/>
              <w:rPr>
                <w:rFonts w:ascii="標楷體" w:eastAsia="標楷體" w:hAnsi="標楷體"/>
                <w:szCs w:val="24"/>
              </w:rPr>
            </w:pPr>
            <w:r w:rsidRPr="009F151C">
              <w:rPr>
                <w:rFonts w:ascii="標楷體" w:eastAsia="標楷體" w:hAnsi="標楷體"/>
                <w:szCs w:val="24"/>
              </w:rPr>
              <w:t>建築物昇降設備設置及檢查管理辦</w:t>
            </w:r>
            <w:r w:rsidRPr="009F151C">
              <w:rPr>
                <w:rFonts w:ascii="標楷體" w:eastAsia="標楷體" w:hAnsi="標楷體" w:hint="eastAsia"/>
                <w:szCs w:val="24"/>
              </w:rPr>
              <w:t>法</w:t>
            </w:r>
            <w:r w:rsidRPr="009F151C">
              <w:rPr>
                <w:rFonts w:ascii="標楷體" w:eastAsia="標楷體" w:hAnsi="標楷體"/>
                <w:szCs w:val="24"/>
              </w:rPr>
              <w:t>。</w:t>
            </w:r>
          </w:p>
          <w:p w:rsidR="00635F89" w:rsidRPr="009F151C" w:rsidRDefault="00635F89" w:rsidP="007A1798">
            <w:pPr>
              <w:pStyle w:val="a4"/>
              <w:numPr>
                <w:ilvl w:val="0"/>
                <w:numId w:val="4"/>
              </w:numPr>
              <w:ind w:leftChars="0"/>
              <w:rPr>
                <w:rFonts w:ascii="標楷體" w:eastAsia="標楷體" w:hAnsi="標楷體"/>
                <w:szCs w:val="24"/>
              </w:rPr>
            </w:pPr>
            <w:r w:rsidRPr="009F151C">
              <w:rPr>
                <w:rFonts w:ascii="標楷體" w:eastAsia="標楷體" w:hAnsi="標楷體"/>
                <w:szCs w:val="24"/>
              </w:rPr>
              <w:t>各類場所消防安全設備設置標準。</w:t>
            </w:r>
          </w:p>
          <w:p w:rsidR="00635F89" w:rsidRPr="009F151C" w:rsidRDefault="00635F89" w:rsidP="007A1798">
            <w:pPr>
              <w:pStyle w:val="a4"/>
              <w:numPr>
                <w:ilvl w:val="0"/>
                <w:numId w:val="4"/>
              </w:numPr>
              <w:ind w:leftChars="0"/>
              <w:rPr>
                <w:rFonts w:ascii="標楷體" w:eastAsia="標楷體" w:hAnsi="標楷體"/>
                <w:szCs w:val="24"/>
              </w:rPr>
            </w:pPr>
            <w:r w:rsidRPr="009F151C">
              <w:rPr>
                <w:rFonts w:ascii="標楷體" w:eastAsia="標楷體" w:hAnsi="標楷體"/>
                <w:szCs w:val="24"/>
              </w:rPr>
              <w:t>消防安全設備檢修及申報辦法。</w:t>
            </w:r>
          </w:p>
          <w:p w:rsidR="00635F89" w:rsidRPr="009F151C" w:rsidRDefault="00635F89" w:rsidP="007A1798">
            <w:pPr>
              <w:pStyle w:val="a4"/>
              <w:numPr>
                <w:ilvl w:val="0"/>
                <w:numId w:val="4"/>
              </w:numPr>
              <w:ind w:leftChars="0"/>
              <w:rPr>
                <w:rFonts w:ascii="標楷體" w:eastAsia="標楷體" w:hAnsi="標楷體"/>
                <w:szCs w:val="24"/>
              </w:rPr>
            </w:pPr>
            <w:r w:rsidRPr="009F151C">
              <w:rPr>
                <w:rFonts w:ascii="標楷體" w:eastAsia="標楷體" w:hAnsi="標楷體"/>
                <w:szCs w:val="24"/>
              </w:rPr>
              <w:t>用電場所及專任電氣技術人員管理規則。</w:t>
            </w:r>
          </w:p>
          <w:p w:rsidR="00635F89" w:rsidRPr="009F151C" w:rsidRDefault="00635F89" w:rsidP="007A1798">
            <w:pPr>
              <w:pStyle w:val="a4"/>
              <w:numPr>
                <w:ilvl w:val="0"/>
                <w:numId w:val="4"/>
              </w:numPr>
              <w:ind w:leftChars="0"/>
              <w:rPr>
                <w:rFonts w:ascii="標楷體" w:eastAsia="標楷體" w:hAnsi="標楷體"/>
                <w:szCs w:val="24"/>
              </w:rPr>
            </w:pPr>
            <w:r w:rsidRPr="009F151C">
              <w:rPr>
                <w:rFonts w:ascii="標楷體" w:eastAsia="標楷體" w:hAnsi="標楷體"/>
                <w:szCs w:val="24"/>
              </w:rPr>
              <w:t>機電設備維護契約。</w:t>
            </w:r>
          </w:p>
        </w:tc>
        <w:tc>
          <w:tcPr>
            <w:tcW w:w="7088" w:type="dxa"/>
          </w:tcPr>
          <w:p w:rsidR="00635F89" w:rsidRPr="009F151C" w:rsidRDefault="007A1798" w:rsidP="004E3B73">
            <w:pPr>
              <w:pStyle w:val="a4"/>
              <w:numPr>
                <w:ilvl w:val="0"/>
                <w:numId w:val="6"/>
              </w:numPr>
              <w:ind w:leftChars="0"/>
              <w:rPr>
                <w:rFonts w:ascii="標楷體" w:eastAsia="標楷體" w:hAnsi="標楷體"/>
                <w:szCs w:val="24"/>
              </w:rPr>
            </w:pPr>
            <w:r w:rsidRPr="009F151C">
              <w:rPr>
                <w:rFonts w:ascii="標楷體" w:eastAsia="標楷體" w:hAnsi="標楷體" w:hint="eastAsia"/>
                <w:szCs w:val="24"/>
              </w:rPr>
              <w:t>建築物公共安全檢查：依建築法77條及建築物公共安全檢查簽證及申報辦法委託建築師事務所辦理檢查，每</w:t>
            </w:r>
            <w:r w:rsidR="00F253A8">
              <w:rPr>
                <w:rFonts w:ascii="標楷體" w:eastAsia="標楷體" w:hAnsi="標楷體"/>
                <w:szCs w:val="24"/>
              </w:rPr>
              <w:t>2</w:t>
            </w:r>
            <w:r w:rsidRPr="009F151C">
              <w:rPr>
                <w:rFonts w:ascii="標楷體" w:eastAsia="標楷體" w:hAnsi="標楷體" w:hint="eastAsia"/>
                <w:szCs w:val="24"/>
              </w:rPr>
              <w:t>年1次。</w:t>
            </w:r>
            <w:r w:rsidR="00107FE2">
              <w:rPr>
                <w:rFonts w:ascii="標楷體" w:eastAsia="標楷體" w:hAnsi="標楷體" w:hint="eastAsia"/>
                <w:szCs w:val="24"/>
              </w:rPr>
              <w:t>1</w:t>
            </w:r>
            <w:r w:rsidR="00107FE2">
              <w:rPr>
                <w:rFonts w:ascii="標楷體" w:eastAsia="標楷體" w:hAnsi="標楷體"/>
                <w:szCs w:val="24"/>
              </w:rPr>
              <w:t>1</w:t>
            </w:r>
            <w:r w:rsidR="00F253A8">
              <w:rPr>
                <w:rFonts w:ascii="標楷體" w:eastAsia="標楷體" w:hAnsi="標楷體"/>
                <w:szCs w:val="24"/>
              </w:rPr>
              <w:t>2</w:t>
            </w:r>
            <w:r w:rsidR="00107FE2">
              <w:rPr>
                <w:rFonts w:ascii="標楷體" w:eastAsia="標楷體" w:hAnsi="標楷體" w:hint="eastAsia"/>
                <w:szCs w:val="24"/>
              </w:rPr>
              <w:t>年度檢查申報已於</w:t>
            </w:r>
            <w:r w:rsidR="00F253A8">
              <w:rPr>
                <w:rFonts w:ascii="標楷體" w:eastAsia="標楷體" w:hAnsi="標楷體" w:hint="eastAsia"/>
                <w:szCs w:val="24"/>
              </w:rPr>
              <w:t>113</w:t>
            </w:r>
            <w:r w:rsidR="00107FE2">
              <w:rPr>
                <w:rFonts w:ascii="標楷體" w:eastAsia="標楷體" w:hAnsi="標楷體" w:hint="eastAsia"/>
                <w:szCs w:val="24"/>
              </w:rPr>
              <w:t>年</w:t>
            </w:r>
            <w:r w:rsidR="00F253A8">
              <w:rPr>
                <w:rFonts w:ascii="標楷體" w:eastAsia="標楷體" w:hAnsi="標楷體" w:hint="eastAsia"/>
                <w:szCs w:val="24"/>
              </w:rPr>
              <w:t>3</w:t>
            </w:r>
            <w:r w:rsidR="00107FE2">
              <w:rPr>
                <w:rFonts w:ascii="標楷體" w:eastAsia="標楷體" w:hAnsi="標楷體" w:hint="eastAsia"/>
                <w:szCs w:val="24"/>
              </w:rPr>
              <w:t>月</w:t>
            </w:r>
            <w:r w:rsidR="00F253A8">
              <w:rPr>
                <w:rFonts w:ascii="標楷體" w:eastAsia="標楷體" w:hAnsi="標楷體" w:hint="eastAsia"/>
                <w:szCs w:val="24"/>
              </w:rPr>
              <w:t>2</w:t>
            </w:r>
            <w:r w:rsidR="00107FE2">
              <w:rPr>
                <w:rFonts w:ascii="標楷體" w:eastAsia="標楷體" w:hAnsi="標楷體" w:hint="eastAsia"/>
                <w:szCs w:val="24"/>
              </w:rPr>
              <w:t>0日經花蓮縣政府查核合格，予以備查</w:t>
            </w:r>
            <w:r w:rsidRPr="009F151C">
              <w:rPr>
                <w:rFonts w:ascii="標楷體" w:eastAsia="標楷體" w:hAnsi="標楷體" w:hint="eastAsia"/>
                <w:szCs w:val="24"/>
              </w:rPr>
              <w:t>。</w:t>
            </w:r>
          </w:p>
          <w:p w:rsidR="007A1798" w:rsidRPr="009F151C" w:rsidRDefault="007A1798" w:rsidP="004E3B73">
            <w:pPr>
              <w:pStyle w:val="a4"/>
              <w:numPr>
                <w:ilvl w:val="0"/>
                <w:numId w:val="6"/>
              </w:numPr>
              <w:ind w:leftChars="0"/>
              <w:rPr>
                <w:rFonts w:ascii="標楷體" w:eastAsia="標楷體" w:hAnsi="標楷體"/>
                <w:szCs w:val="24"/>
              </w:rPr>
            </w:pPr>
            <w:r w:rsidRPr="009F151C">
              <w:rPr>
                <w:rFonts w:ascii="標楷體" w:eastAsia="標楷體" w:hAnsi="標楷體"/>
                <w:szCs w:val="24"/>
              </w:rPr>
              <w:t>昇降設備：依建築物昇降設備設置及檢查管理辦法，每月辦理1次一般維護保養，並於每年辦理</w:t>
            </w:r>
            <w:r w:rsidR="00482286">
              <w:rPr>
                <w:rFonts w:ascii="標楷體" w:eastAsia="標楷體" w:hAnsi="標楷體"/>
                <w:szCs w:val="24"/>
              </w:rPr>
              <w:t>1</w:t>
            </w:r>
            <w:r w:rsidR="00661E7A" w:rsidRPr="009F151C">
              <w:rPr>
                <w:rFonts w:ascii="標楷體" w:eastAsia="標楷體" w:hAnsi="標楷體"/>
                <w:szCs w:val="24"/>
              </w:rPr>
              <w:t>次</w:t>
            </w:r>
            <w:r w:rsidRPr="009F151C">
              <w:rPr>
                <w:rFonts w:ascii="標楷體" w:eastAsia="標楷體" w:hAnsi="標楷體"/>
                <w:szCs w:val="24"/>
              </w:rPr>
              <w:t>安全檢查，最近1</w:t>
            </w:r>
            <w:r w:rsidR="004E3B73" w:rsidRPr="009F151C">
              <w:rPr>
                <w:rFonts w:ascii="標楷體" w:eastAsia="標楷體" w:hAnsi="標楷體"/>
                <w:szCs w:val="24"/>
              </w:rPr>
              <w:t>次</w:t>
            </w:r>
            <w:r w:rsidRPr="009F151C">
              <w:rPr>
                <w:rFonts w:ascii="標楷體" w:eastAsia="標楷體" w:hAnsi="標楷體"/>
                <w:szCs w:val="24"/>
              </w:rPr>
              <w:t>安全檢查於</w:t>
            </w:r>
            <w:r w:rsidR="00107FE2">
              <w:rPr>
                <w:rFonts w:ascii="標楷體" w:eastAsia="標楷體" w:hAnsi="標楷體"/>
                <w:szCs w:val="24"/>
              </w:rPr>
              <w:t>11</w:t>
            </w:r>
            <w:r w:rsidR="00F253A8">
              <w:rPr>
                <w:rFonts w:ascii="標楷體" w:eastAsia="標楷體" w:hAnsi="標楷體"/>
                <w:szCs w:val="24"/>
              </w:rPr>
              <w:t>3</w:t>
            </w:r>
            <w:r w:rsidRPr="009F151C">
              <w:rPr>
                <w:rFonts w:ascii="標楷體" w:eastAsia="標楷體" w:hAnsi="標楷體"/>
                <w:szCs w:val="24"/>
              </w:rPr>
              <w:t>年</w:t>
            </w:r>
            <w:r w:rsidR="007E668A" w:rsidRPr="007E668A">
              <w:rPr>
                <w:rFonts w:ascii="標楷體" w:eastAsia="標楷體" w:hAnsi="標楷體"/>
                <w:color w:val="000000" w:themeColor="text1"/>
                <w:szCs w:val="24"/>
              </w:rPr>
              <w:t>3</w:t>
            </w:r>
            <w:r w:rsidRPr="007E668A">
              <w:rPr>
                <w:rFonts w:ascii="標楷體" w:eastAsia="標楷體" w:hAnsi="標楷體"/>
                <w:color w:val="000000" w:themeColor="text1"/>
                <w:szCs w:val="24"/>
              </w:rPr>
              <w:t>月</w:t>
            </w:r>
            <w:r w:rsidRPr="009F151C">
              <w:rPr>
                <w:rFonts w:ascii="標楷體" w:eastAsia="標楷體" w:hAnsi="標楷體"/>
                <w:szCs w:val="24"/>
              </w:rPr>
              <w:t>辦理</w:t>
            </w:r>
            <w:r w:rsidR="004E3B73" w:rsidRPr="009F151C">
              <w:rPr>
                <w:rFonts w:ascii="標楷體" w:eastAsia="標楷體" w:hAnsi="標楷體" w:hint="eastAsia"/>
                <w:szCs w:val="24"/>
              </w:rPr>
              <w:t>完畢</w:t>
            </w:r>
            <w:r w:rsidR="00A017AD">
              <w:rPr>
                <w:rFonts w:ascii="標楷體" w:eastAsia="標楷體" w:hAnsi="標楷體" w:hint="eastAsia"/>
                <w:szCs w:val="24"/>
              </w:rPr>
              <w:t>，一般維護保養於11</w:t>
            </w:r>
            <w:r w:rsidR="00482286">
              <w:rPr>
                <w:rFonts w:ascii="標楷體" w:eastAsia="標楷體" w:hAnsi="標楷體"/>
                <w:szCs w:val="24"/>
              </w:rPr>
              <w:t>3</w:t>
            </w:r>
            <w:r w:rsidR="00A017AD">
              <w:rPr>
                <w:rFonts w:ascii="標楷體" w:eastAsia="標楷體" w:hAnsi="標楷體" w:hint="eastAsia"/>
                <w:szCs w:val="24"/>
              </w:rPr>
              <w:t>年</w:t>
            </w:r>
            <w:r w:rsidR="00482286">
              <w:rPr>
                <w:rFonts w:ascii="標楷體" w:eastAsia="標楷體" w:hAnsi="標楷體"/>
                <w:szCs w:val="24"/>
              </w:rPr>
              <w:t>5</w:t>
            </w:r>
            <w:r w:rsidR="00A017AD">
              <w:rPr>
                <w:rFonts w:ascii="標楷體" w:eastAsia="標楷體" w:hAnsi="標楷體" w:hint="eastAsia"/>
                <w:szCs w:val="24"/>
              </w:rPr>
              <w:t>月</w:t>
            </w:r>
            <w:r w:rsidR="00482286">
              <w:rPr>
                <w:rFonts w:ascii="標楷體" w:eastAsia="標楷體" w:hAnsi="標楷體"/>
                <w:szCs w:val="24"/>
              </w:rPr>
              <w:t>6</w:t>
            </w:r>
            <w:r w:rsidR="00A017AD">
              <w:rPr>
                <w:rFonts w:ascii="標楷體" w:eastAsia="標楷體" w:hAnsi="標楷體" w:hint="eastAsia"/>
                <w:szCs w:val="24"/>
              </w:rPr>
              <w:t>日辦理完畢</w:t>
            </w:r>
            <w:r w:rsidRPr="009F151C">
              <w:rPr>
                <w:rFonts w:ascii="標楷體" w:eastAsia="標楷體" w:hAnsi="標楷體"/>
                <w:szCs w:val="24"/>
              </w:rPr>
              <w:t>。</w:t>
            </w:r>
          </w:p>
          <w:p w:rsidR="007A1798" w:rsidRPr="009F151C" w:rsidRDefault="007A1798" w:rsidP="004E3B73">
            <w:pPr>
              <w:pStyle w:val="a4"/>
              <w:numPr>
                <w:ilvl w:val="0"/>
                <w:numId w:val="6"/>
              </w:numPr>
              <w:ind w:leftChars="0"/>
              <w:rPr>
                <w:rFonts w:ascii="標楷體" w:eastAsia="標楷體" w:hAnsi="標楷體"/>
                <w:szCs w:val="24"/>
              </w:rPr>
            </w:pPr>
            <w:r w:rsidRPr="009F151C">
              <w:rPr>
                <w:rFonts w:ascii="標楷體" w:eastAsia="標楷體" w:hAnsi="標楷體"/>
                <w:szCs w:val="24"/>
              </w:rPr>
              <w:t>消防設備：委託專業廠商依「各類場所消防安全設備設置標準」及「消防安全設備檢修及申報辦法」規定，每年申報1次，</w:t>
            </w:r>
            <w:r w:rsidR="002300C7">
              <w:rPr>
                <w:rFonts w:ascii="標楷體" w:eastAsia="標楷體" w:hAnsi="標楷體" w:hint="eastAsia"/>
                <w:szCs w:val="24"/>
              </w:rPr>
              <w:t>11</w:t>
            </w:r>
            <w:r w:rsidR="00F253A8">
              <w:rPr>
                <w:rFonts w:ascii="標楷體" w:eastAsia="標楷體" w:hAnsi="標楷體"/>
                <w:szCs w:val="24"/>
              </w:rPr>
              <w:t>3</w:t>
            </w:r>
            <w:r w:rsidR="002300C7">
              <w:rPr>
                <w:rFonts w:ascii="標楷體" w:eastAsia="標楷體" w:hAnsi="標楷體" w:hint="eastAsia"/>
                <w:szCs w:val="24"/>
              </w:rPr>
              <w:t>年度</w:t>
            </w:r>
            <w:r w:rsidR="002300C7" w:rsidRPr="009F151C">
              <w:rPr>
                <w:rFonts w:ascii="標楷體" w:eastAsia="標楷體" w:hAnsi="標楷體"/>
                <w:szCs w:val="24"/>
              </w:rPr>
              <w:t>申報日期為</w:t>
            </w:r>
            <w:r w:rsidR="002300C7">
              <w:rPr>
                <w:rFonts w:ascii="標楷體" w:eastAsia="標楷體" w:hAnsi="標楷體"/>
                <w:szCs w:val="24"/>
              </w:rPr>
              <w:t>11</w:t>
            </w:r>
            <w:r w:rsidR="00F253A8">
              <w:rPr>
                <w:rFonts w:ascii="標楷體" w:eastAsia="標楷體" w:hAnsi="標楷體"/>
                <w:szCs w:val="24"/>
              </w:rPr>
              <w:t>3</w:t>
            </w:r>
            <w:r w:rsidR="002300C7" w:rsidRPr="009F151C">
              <w:rPr>
                <w:rFonts w:ascii="標楷體" w:eastAsia="標楷體" w:hAnsi="標楷體"/>
                <w:szCs w:val="24"/>
              </w:rPr>
              <w:t>年</w:t>
            </w:r>
            <w:r w:rsidR="00A017AD">
              <w:rPr>
                <w:rFonts w:ascii="標楷體" w:eastAsia="標楷體" w:hAnsi="標楷體"/>
                <w:szCs w:val="24"/>
              </w:rPr>
              <w:t>5</w:t>
            </w:r>
            <w:r w:rsidR="002300C7" w:rsidRPr="009F151C">
              <w:rPr>
                <w:rFonts w:ascii="標楷體" w:eastAsia="標楷體" w:hAnsi="標楷體" w:hint="eastAsia"/>
                <w:szCs w:val="24"/>
              </w:rPr>
              <w:t>月</w:t>
            </w:r>
            <w:r w:rsidRPr="009F151C">
              <w:rPr>
                <w:rFonts w:ascii="標楷體" w:eastAsia="標楷體" w:hAnsi="標楷體"/>
                <w:szCs w:val="24"/>
              </w:rPr>
              <w:t>。</w:t>
            </w:r>
          </w:p>
          <w:p w:rsidR="007A1798" w:rsidRPr="009F151C" w:rsidRDefault="007A1798" w:rsidP="004E3B73">
            <w:pPr>
              <w:pStyle w:val="a4"/>
              <w:numPr>
                <w:ilvl w:val="0"/>
                <w:numId w:val="6"/>
              </w:numPr>
              <w:ind w:leftChars="0"/>
              <w:rPr>
                <w:rFonts w:ascii="標楷體" w:eastAsia="標楷體" w:hAnsi="標楷體"/>
                <w:szCs w:val="24"/>
              </w:rPr>
            </w:pPr>
            <w:r w:rsidRPr="009F151C">
              <w:rPr>
                <w:rFonts w:ascii="標楷體" w:eastAsia="標楷體" w:hAnsi="標楷體"/>
                <w:szCs w:val="24"/>
              </w:rPr>
              <w:t>高低壓電力設備：委託專業依「用電場所及專任電氣技術人員管理規則」規定及</w:t>
            </w:r>
            <w:r w:rsidR="00661E7A" w:rsidRPr="009F151C">
              <w:rPr>
                <w:rFonts w:ascii="標楷體" w:eastAsia="標楷體" w:hAnsi="標楷體" w:hint="eastAsia"/>
                <w:szCs w:val="24"/>
              </w:rPr>
              <w:t>機電設備</w:t>
            </w:r>
            <w:r w:rsidRPr="009F151C">
              <w:rPr>
                <w:rFonts w:ascii="標楷體" w:eastAsia="標楷體" w:hAnsi="標楷體"/>
                <w:szCs w:val="24"/>
              </w:rPr>
              <w:t>維護契約之規定，每月辦理1次一般維護保養，並於每年</w:t>
            </w:r>
            <w:r w:rsidR="00661E7A" w:rsidRPr="009F151C">
              <w:rPr>
                <w:rFonts w:ascii="標楷體" w:eastAsia="標楷體" w:hAnsi="標楷體"/>
                <w:szCs w:val="24"/>
              </w:rPr>
              <w:t>4</w:t>
            </w:r>
            <w:r w:rsidRPr="009F151C">
              <w:rPr>
                <w:rFonts w:ascii="標楷體" w:eastAsia="標楷體" w:hAnsi="標楷體"/>
                <w:szCs w:val="24"/>
              </w:rPr>
              <w:t>月及</w:t>
            </w:r>
            <w:r w:rsidR="00661E7A" w:rsidRPr="009F151C">
              <w:rPr>
                <w:rFonts w:ascii="標楷體" w:eastAsia="標楷體" w:hAnsi="標楷體"/>
                <w:szCs w:val="24"/>
              </w:rPr>
              <w:t>10</w:t>
            </w:r>
            <w:r w:rsidRPr="009F151C">
              <w:rPr>
                <w:rFonts w:ascii="標楷體" w:eastAsia="標楷體" w:hAnsi="標楷體"/>
                <w:szCs w:val="24"/>
              </w:rPr>
              <w:t>月辦理</w:t>
            </w:r>
            <w:r w:rsidR="00661E7A" w:rsidRPr="009F151C">
              <w:rPr>
                <w:rFonts w:ascii="標楷體" w:eastAsia="標楷體" w:hAnsi="標楷體" w:hint="eastAsia"/>
                <w:szCs w:val="24"/>
              </w:rPr>
              <w:t>停電保養</w:t>
            </w:r>
            <w:r w:rsidR="00502A5B">
              <w:rPr>
                <w:rFonts w:ascii="標楷體" w:eastAsia="標楷體" w:hAnsi="標楷體"/>
                <w:szCs w:val="24"/>
              </w:rPr>
              <w:t>檢驗</w:t>
            </w:r>
            <w:r w:rsidR="00502A5B">
              <w:rPr>
                <w:rFonts w:ascii="標楷體" w:eastAsia="標楷體" w:hAnsi="標楷體" w:hint="eastAsia"/>
                <w:szCs w:val="24"/>
              </w:rPr>
              <w:t>；本（</w:t>
            </w:r>
            <w:r w:rsidR="00F253A8">
              <w:rPr>
                <w:rFonts w:ascii="標楷體" w:eastAsia="標楷體" w:hAnsi="標楷體" w:hint="eastAsia"/>
                <w:szCs w:val="24"/>
              </w:rPr>
              <w:t>113</w:t>
            </w:r>
            <w:r w:rsidR="00502A5B">
              <w:rPr>
                <w:rFonts w:ascii="標楷體" w:eastAsia="標楷體" w:hAnsi="標楷體" w:hint="eastAsia"/>
                <w:szCs w:val="24"/>
              </w:rPr>
              <w:t>）年度</w:t>
            </w:r>
            <w:r w:rsidR="00482286">
              <w:rPr>
                <w:rFonts w:ascii="標楷體" w:eastAsia="標楷體" w:hAnsi="標楷體" w:hint="eastAsia"/>
                <w:szCs w:val="24"/>
              </w:rPr>
              <w:t>已於</w:t>
            </w:r>
            <w:r w:rsidR="0015328F">
              <w:rPr>
                <w:rFonts w:ascii="標楷體" w:eastAsia="標楷體" w:hAnsi="標楷體"/>
                <w:szCs w:val="24"/>
              </w:rPr>
              <w:t>4</w:t>
            </w:r>
            <w:r w:rsidRPr="009F151C">
              <w:rPr>
                <w:rFonts w:ascii="標楷體" w:eastAsia="標楷體" w:hAnsi="標楷體"/>
                <w:szCs w:val="24"/>
              </w:rPr>
              <w:t>月</w:t>
            </w:r>
            <w:r w:rsidR="00482286">
              <w:rPr>
                <w:rFonts w:ascii="標楷體" w:eastAsia="標楷體" w:hAnsi="標楷體" w:hint="eastAsia"/>
                <w:szCs w:val="24"/>
              </w:rPr>
              <w:t>27</w:t>
            </w:r>
            <w:r w:rsidR="000F6A27">
              <w:rPr>
                <w:rFonts w:ascii="標楷體" w:eastAsia="標楷體" w:hAnsi="標楷體" w:hint="eastAsia"/>
                <w:szCs w:val="24"/>
              </w:rPr>
              <w:t>日</w:t>
            </w:r>
            <w:r w:rsidR="00502A5B">
              <w:rPr>
                <w:rFonts w:ascii="標楷體" w:eastAsia="標楷體" w:hAnsi="標楷體" w:hint="eastAsia"/>
                <w:szCs w:val="24"/>
              </w:rPr>
              <w:t>完成</w:t>
            </w:r>
            <w:r w:rsidR="00482286">
              <w:rPr>
                <w:rFonts w:ascii="標楷體" w:eastAsia="標楷體" w:hAnsi="標楷體" w:hint="eastAsia"/>
                <w:szCs w:val="24"/>
              </w:rPr>
              <w:t>上半年度</w:t>
            </w:r>
            <w:r w:rsidR="00502A5B">
              <w:rPr>
                <w:rFonts w:ascii="標楷體" w:eastAsia="標楷體" w:hAnsi="標楷體" w:hint="eastAsia"/>
                <w:szCs w:val="24"/>
              </w:rPr>
              <w:t>停電保養</w:t>
            </w:r>
            <w:r w:rsidR="00502A5B" w:rsidRPr="009F151C">
              <w:rPr>
                <w:rFonts w:ascii="標楷體" w:eastAsia="標楷體" w:hAnsi="標楷體"/>
                <w:szCs w:val="24"/>
              </w:rPr>
              <w:t>檢驗</w:t>
            </w:r>
            <w:r w:rsidRPr="009F151C">
              <w:rPr>
                <w:rFonts w:ascii="標楷體" w:eastAsia="標楷體" w:hAnsi="標楷體"/>
                <w:szCs w:val="24"/>
              </w:rPr>
              <w:t>。</w:t>
            </w:r>
          </w:p>
          <w:p w:rsidR="00B54299" w:rsidRPr="009F151C" w:rsidRDefault="004E3B73" w:rsidP="00F71E92">
            <w:pPr>
              <w:pStyle w:val="a4"/>
              <w:numPr>
                <w:ilvl w:val="0"/>
                <w:numId w:val="6"/>
              </w:numPr>
              <w:ind w:leftChars="0"/>
              <w:rPr>
                <w:rFonts w:ascii="標楷體" w:eastAsia="標楷體" w:hAnsi="標楷體"/>
                <w:szCs w:val="24"/>
              </w:rPr>
            </w:pPr>
            <w:r w:rsidRPr="009F151C">
              <w:rPr>
                <w:rFonts w:ascii="標楷體" w:eastAsia="標楷體" w:hAnsi="標楷體" w:hint="eastAsia"/>
                <w:szCs w:val="24"/>
              </w:rPr>
              <w:t>建築物耐震補強：本署行政大樓前棟與中棟分別於108年及106年完成耐震補強工程，其阻尼器與制震元件</w:t>
            </w:r>
            <w:r w:rsidR="000E2861" w:rsidRPr="009F151C">
              <w:rPr>
                <w:rFonts w:ascii="標楷體" w:eastAsia="標楷體" w:hAnsi="標楷體" w:hint="eastAsia"/>
                <w:szCs w:val="24"/>
              </w:rPr>
              <w:t>保養及維護</w:t>
            </w:r>
            <w:r w:rsidR="000E2861" w:rsidRPr="009F151C">
              <w:rPr>
                <w:rFonts w:ascii="標楷體" w:eastAsia="標楷體" w:hAnsi="標楷體" w:hint="eastAsia"/>
                <w:szCs w:val="24"/>
              </w:rPr>
              <w:lastRenderedPageBreak/>
              <w:t>週期為5年，</w:t>
            </w:r>
            <w:r w:rsidR="00F71E92">
              <w:rPr>
                <w:rFonts w:ascii="標楷體" w:eastAsia="標楷體" w:hAnsi="標楷體" w:hint="eastAsia"/>
                <w:szCs w:val="24"/>
              </w:rPr>
              <w:t>中棟阻尼器及鋼束制斜撐檢測與保養於111年6月10日完成。</w:t>
            </w:r>
          </w:p>
        </w:tc>
        <w:tc>
          <w:tcPr>
            <w:tcW w:w="628" w:type="dxa"/>
          </w:tcPr>
          <w:p w:rsidR="00635F89" w:rsidRPr="009F151C" w:rsidRDefault="00635F89">
            <w:pPr>
              <w:rPr>
                <w:rFonts w:ascii="標楷體" w:eastAsia="標楷體" w:hAnsi="標楷體"/>
                <w:szCs w:val="24"/>
              </w:rPr>
            </w:pPr>
          </w:p>
        </w:tc>
      </w:tr>
      <w:tr w:rsidR="00635F89" w:rsidRPr="009F151C" w:rsidTr="009F151C">
        <w:tc>
          <w:tcPr>
            <w:tcW w:w="704" w:type="dxa"/>
          </w:tcPr>
          <w:p w:rsidR="00635F89" w:rsidRPr="009F151C" w:rsidRDefault="00635F89" w:rsidP="009F151C">
            <w:pPr>
              <w:jc w:val="center"/>
              <w:rPr>
                <w:rFonts w:ascii="標楷體" w:eastAsia="標楷體" w:hAnsi="標楷體"/>
                <w:szCs w:val="24"/>
              </w:rPr>
            </w:pPr>
            <w:r w:rsidRPr="009F151C">
              <w:rPr>
                <w:rFonts w:ascii="標楷體" w:eastAsia="標楷體" w:hAnsi="標楷體" w:hint="eastAsia"/>
                <w:szCs w:val="24"/>
              </w:rPr>
              <w:t>2</w:t>
            </w:r>
          </w:p>
        </w:tc>
        <w:tc>
          <w:tcPr>
            <w:tcW w:w="1559" w:type="dxa"/>
          </w:tcPr>
          <w:p w:rsidR="00635F89" w:rsidRPr="009F151C" w:rsidRDefault="00635F89">
            <w:pPr>
              <w:rPr>
                <w:rFonts w:ascii="標楷體" w:eastAsia="標楷體" w:hAnsi="標楷體"/>
                <w:szCs w:val="24"/>
              </w:rPr>
            </w:pPr>
            <w:r w:rsidRPr="009F151C">
              <w:rPr>
                <w:rFonts w:ascii="標楷體" w:eastAsia="標楷體" w:hAnsi="標楷體" w:hint="eastAsia"/>
                <w:szCs w:val="24"/>
              </w:rPr>
              <w:t>檢察大樓</w:t>
            </w:r>
          </w:p>
        </w:tc>
        <w:tc>
          <w:tcPr>
            <w:tcW w:w="3969" w:type="dxa"/>
          </w:tcPr>
          <w:p w:rsidR="00635F89" w:rsidRPr="0022544A" w:rsidRDefault="00635F89" w:rsidP="0022544A">
            <w:pPr>
              <w:pStyle w:val="a4"/>
              <w:numPr>
                <w:ilvl w:val="0"/>
                <w:numId w:val="11"/>
              </w:numPr>
              <w:ind w:leftChars="0"/>
              <w:rPr>
                <w:rFonts w:ascii="標楷體" w:eastAsia="標楷體" w:hAnsi="標楷體"/>
                <w:szCs w:val="24"/>
              </w:rPr>
            </w:pPr>
            <w:r w:rsidRPr="0022544A">
              <w:rPr>
                <w:rFonts w:ascii="標楷體" w:eastAsia="標楷體" w:hAnsi="標楷體"/>
                <w:szCs w:val="24"/>
              </w:rPr>
              <w:t>建築法第77條。</w:t>
            </w:r>
          </w:p>
          <w:p w:rsidR="00635F89" w:rsidRPr="0022544A" w:rsidRDefault="00635F89" w:rsidP="0022544A">
            <w:pPr>
              <w:pStyle w:val="a4"/>
              <w:numPr>
                <w:ilvl w:val="0"/>
                <w:numId w:val="11"/>
              </w:numPr>
              <w:ind w:leftChars="0"/>
              <w:rPr>
                <w:rFonts w:ascii="標楷體" w:eastAsia="標楷體" w:hAnsi="標楷體"/>
                <w:szCs w:val="24"/>
              </w:rPr>
            </w:pPr>
            <w:r w:rsidRPr="0022544A">
              <w:rPr>
                <w:rFonts w:ascii="標楷體" w:eastAsia="標楷體" w:hAnsi="標楷體"/>
                <w:szCs w:val="24"/>
              </w:rPr>
              <w:t>建築法第77-4條規定。</w:t>
            </w:r>
          </w:p>
          <w:p w:rsidR="0022544A" w:rsidRPr="0022544A" w:rsidRDefault="00635F89" w:rsidP="0022544A">
            <w:pPr>
              <w:pStyle w:val="a4"/>
              <w:numPr>
                <w:ilvl w:val="0"/>
                <w:numId w:val="11"/>
              </w:numPr>
              <w:ind w:leftChars="0"/>
              <w:rPr>
                <w:rFonts w:ascii="標楷體" w:eastAsia="標楷體" w:hAnsi="標楷體"/>
                <w:szCs w:val="24"/>
              </w:rPr>
            </w:pPr>
            <w:r w:rsidRPr="0022544A">
              <w:rPr>
                <w:rFonts w:ascii="標楷體" w:eastAsia="標楷體" w:hAnsi="標楷體"/>
                <w:szCs w:val="24"/>
              </w:rPr>
              <w:t>建築物公共安全檢查簽證及申報辦法。</w:t>
            </w:r>
          </w:p>
          <w:p w:rsidR="0022544A" w:rsidRPr="0022544A" w:rsidRDefault="00635F89" w:rsidP="0022544A">
            <w:pPr>
              <w:pStyle w:val="a4"/>
              <w:numPr>
                <w:ilvl w:val="0"/>
                <w:numId w:val="11"/>
              </w:numPr>
              <w:ind w:leftChars="0"/>
              <w:rPr>
                <w:rFonts w:ascii="標楷體" w:eastAsia="標楷體" w:hAnsi="標楷體"/>
                <w:szCs w:val="24"/>
              </w:rPr>
            </w:pPr>
            <w:r w:rsidRPr="0022544A">
              <w:rPr>
                <w:rFonts w:ascii="標楷體" w:eastAsia="標楷體" w:hAnsi="標楷體"/>
                <w:szCs w:val="24"/>
              </w:rPr>
              <w:t>建築物昇降設備設置及檢查管理辦</w:t>
            </w:r>
            <w:r w:rsidRPr="0022544A">
              <w:rPr>
                <w:rFonts w:ascii="標楷體" w:eastAsia="標楷體" w:hAnsi="標楷體" w:hint="eastAsia"/>
                <w:szCs w:val="24"/>
              </w:rPr>
              <w:t>法</w:t>
            </w:r>
            <w:r w:rsidRPr="0022544A">
              <w:rPr>
                <w:rFonts w:ascii="標楷體" w:eastAsia="標楷體" w:hAnsi="標楷體"/>
                <w:szCs w:val="24"/>
              </w:rPr>
              <w:t>。</w:t>
            </w:r>
          </w:p>
          <w:p w:rsidR="00635F89" w:rsidRPr="0022544A" w:rsidRDefault="00635F89" w:rsidP="0022544A">
            <w:pPr>
              <w:pStyle w:val="a4"/>
              <w:numPr>
                <w:ilvl w:val="0"/>
                <w:numId w:val="11"/>
              </w:numPr>
              <w:ind w:leftChars="0"/>
              <w:rPr>
                <w:rFonts w:ascii="標楷體" w:eastAsia="標楷體" w:hAnsi="標楷體"/>
                <w:szCs w:val="24"/>
              </w:rPr>
            </w:pPr>
            <w:r w:rsidRPr="0022544A">
              <w:rPr>
                <w:rFonts w:ascii="標楷體" w:eastAsia="標楷體" w:hAnsi="標楷體"/>
                <w:szCs w:val="24"/>
              </w:rPr>
              <w:t>各類場所消防安全設備設置標準。</w:t>
            </w:r>
          </w:p>
          <w:p w:rsidR="00635F89" w:rsidRPr="0022544A" w:rsidRDefault="00635F89" w:rsidP="0022544A">
            <w:pPr>
              <w:pStyle w:val="a4"/>
              <w:numPr>
                <w:ilvl w:val="0"/>
                <w:numId w:val="11"/>
              </w:numPr>
              <w:ind w:leftChars="0"/>
              <w:rPr>
                <w:rFonts w:ascii="標楷體" w:eastAsia="標楷體" w:hAnsi="標楷體"/>
                <w:szCs w:val="24"/>
              </w:rPr>
            </w:pPr>
            <w:r w:rsidRPr="0022544A">
              <w:rPr>
                <w:rFonts w:ascii="標楷體" w:eastAsia="標楷體" w:hAnsi="標楷體"/>
                <w:szCs w:val="24"/>
              </w:rPr>
              <w:t>消防安全設備檢修及申報辦法。</w:t>
            </w:r>
          </w:p>
          <w:p w:rsidR="00635F89" w:rsidRPr="0022544A" w:rsidRDefault="00635F89" w:rsidP="0022544A">
            <w:pPr>
              <w:pStyle w:val="a4"/>
              <w:numPr>
                <w:ilvl w:val="0"/>
                <w:numId w:val="11"/>
              </w:numPr>
              <w:ind w:leftChars="0"/>
              <w:rPr>
                <w:rFonts w:ascii="標楷體" w:eastAsia="標楷體" w:hAnsi="標楷體"/>
                <w:szCs w:val="24"/>
              </w:rPr>
            </w:pPr>
            <w:r w:rsidRPr="0022544A">
              <w:rPr>
                <w:rFonts w:ascii="標楷體" w:eastAsia="標楷體" w:hAnsi="標楷體"/>
                <w:szCs w:val="24"/>
              </w:rPr>
              <w:t>用電場所及專任電氣技術人員管理規則。</w:t>
            </w:r>
          </w:p>
          <w:p w:rsidR="00635F89" w:rsidRPr="0022544A" w:rsidRDefault="00635F89" w:rsidP="0022544A">
            <w:pPr>
              <w:pStyle w:val="a4"/>
              <w:numPr>
                <w:ilvl w:val="0"/>
                <w:numId w:val="11"/>
              </w:numPr>
              <w:ind w:leftChars="0"/>
              <w:rPr>
                <w:rFonts w:ascii="標楷體" w:eastAsia="標楷體" w:hAnsi="標楷體"/>
                <w:szCs w:val="24"/>
              </w:rPr>
            </w:pPr>
            <w:r w:rsidRPr="0022544A">
              <w:rPr>
                <w:rFonts w:ascii="標楷體" w:eastAsia="標楷體" w:hAnsi="標楷體"/>
                <w:szCs w:val="24"/>
              </w:rPr>
              <w:t>機電設備維護契約。</w:t>
            </w:r>
          </w:p>
        </w:tc>
        <w:tc>
          <w:tcPr>
            <w:tcW w:w="7088" w:type="dxa"/>
          </w:tcPr>
          <w:p w:rsidR="00B54299" w:rsidRPr="009F151C" w:rsidRDefault="00B54299" w:rsidP="00B54299">
            <w:pPr>
              <w:pStyle w:val="a4"/>
              <w:numPr>
                <w:ilvl w:val="0"/>
                <w:numId w:val="7"/>
              </w:numPr>
              <w:ind w:leftChars="0"/>
              <w:rPr>
                <w:rFonts w:ascii="標楷體" w:eastAsia="標楷體" w:hAnsi="標楷體"/>
                <w:szCs w:val="24"/>
              </w:rPr>
            </w:pPr>
            <w:r w:rsidRPr="009F151C">
              <w:rPr>
                <w:rFonts w:ascii="標楷體" w:eastAsia="標楷體" w:hAnsi="標楷體" w:hint="eastAsia"/>
                <w:szCs w:val="24"/>
              </w:rPr>
              <w:t>建築物公共安全檢查：依建築法77條及建築物公共安全檢查簽證及申報辦法委託建築師事務所辦理檢查，每</w:t>
            </w:r>
            <w:r w:rsidR="0022544A">
              <w:rPr>
                <w:rFonts w:ascii="標楷體" w:eastAsia="標楷體" w:hAnsi="標楷體"/>
                <w:szCs w:val="24"/>
              </w:rPr>
              <w:t>2</w:t>
            </w:r>
            <w:r w:rsidRPr="009F151C">
              <w:rPr>
                <w:rFonts w:ascii="標楷體" w:eastAsia="標楷體" w:hAnsi="標楷體" w:hint="eastAsia"/>
                <w:szCs w:val="24"/>
              </w:rPr>
              <w:t>年1次。</w:t>
            </w:r>
            <w:r w:rsidR="00D64FEE">
              <w:rPr>
                <w:rFonts w:ascii="標楷體" w:eastAsia="標楷體" w:hAnsi="標楷體" w:hint="eastAsia"/>
                <w:szCs w:val="24"/>
              </w:rPr>
              <w:t>預計113年</w:t>
            </w:r>
            <w:r w:rsidR="007E668A">
              <w:rPr>
                <w:rFonts w:ascii="標楷體" w:eastAsia="標楷體" w:hAnsi="標楷體" w:hint="eastAsia"/>
                <w:szCs w:val="24"/>
              </w:rPr>
              <w:t>下</w:t>
            </w:r>
            <w:r w:rsidR="00D64FEE">
              <w:rPr>
                <w:rFonts w:ascii="標楷體" w:eastAsia="標楷體" w:hAnsi="標楷體" w:hint="eastAsia"/>
                <w:szCs w:val="24"/>
              </w:rPr>
              <w:t>半年度辦理進行安全檢查簽證及申報</w:t>
            </w:r>
            <w:r w:rsidRPr="009F151C">
              <w:rPr>
                <w:rFonts w:ascii="標楷體" w:eastAsia="標楷體" w:hAnsi="標楷體" w:hint="eastAsia"/>
                <w:szCs w:val="24"/>
              </w:rPr>
              <w:t>。</w:t>
            </w:r>
          </w:p>
          <w:p w:rsidR="00B54299" w:rsidRPr="009F151C" w:rsidRDefault="00B54299" w:rsidP="00B54299">
            <w:pPr>
              <w:pStyle w:val="a4"/>
              <w:numPr>
                <w:ilvl w:val="0"/>
                <w:numId w:val="7"/>
              </w:numPr>
              <w:ind w:leftChars="0"/>
              <w:rPr>
                <w:rFonts w:ascii="標楷體" w:eastAsia="標楷體" w:hAnsi="標楷體"/>
                <w:szCs w:val="24"/>
              </w:rPr>
            </w:pPr>
            <w:r w:rsidRPr="009F151C">
              <w:rPr>
                <w:rFonts w:ascii="標楷體" w:eastAsia="標楷體" w:hAnsi="標楷體"/>
                <w:szCs w:val="24"/>
              </w:rPr>
              <w:t>昇降設備：依建築物昇降設備設置及檢查管理辦法，每月辦理1次一般維護保養，並於每</w:t>
            </w:r>
            <w:r w:rsidRPr="009F151C">
              <w:rPr>
                <w:rFonts w:ascii="標楷體" w:eastAsia="標楷體" w:hAnsi="標楷體" w:hint="eastAsia"/>
                <w:szCs w:val="24"/>
              </w:rPr>
              <w:t>半</w:t>
            </w:r>
            <w:r w:rsidRPr="009F151C">
              <w:rPr>
                <w:rFonts w:ascii="標楷體" w:eastAsia="標楷體" w:hAnsi="標楷體"/>
                <w:szCs w:val="24"/>
              </w:rPr>
              <w:t>年辦理1次安全檢查，最近1次安全檢查於</w:t>
            </w:r>
            <w:r w:rsidR="0015328F">
              <w:rPr>
                <w:rFonts w:ascii="標楷體" w:eastAsia="標楷體" w:hAnsi="標楷體"/>
                <w:szCs w:val="24"/>
              </w:rPr>
              <w:t>11</w:t>
            </w:r>
            <w:r w:rsidR="007E668A">
              <w:rPr>
                <w:rFonts w:ascii="標楷體" w:eastAsia="標楷體" w:hAnsi="標楷體"/>
                <w:szCs w:val="24"/>
              </w:rPr>
              <w:t>3</w:t>
            </w:r>
            <w:r w:rsidRPr="009F151C">
              <w:rPr>
                <w:rFonts w:ascii="標楷體" w:eastAsia="標楷體" w:hAnsi="標楷體"/>
                <w:szCs w:val="24"/>
              </w:rPr>
              <w:t>年</w:t>
            </w:r>
            <w:r w:rsidR="007E668A">
              <w:rPr>
                <w:rFonts w:ascii="標楷體" w:eastAsia="標楷體" w:hAnsi="標楷體"/>
                <w:szCs w:val="24"/>
              </w:rPr>
              <w:t>3</w:t>
            </w:r>
            <w:r w:rsidRPr="009F151C">
              <w:rPr>
                <w:rFonts w:ascii="標楷體" w:eastAsia="標楷體" w:hAnsi="標楷體"/>
                <w:szCs w:val="24"/>
              </w:rPr>
              <w:t>月辦理</w:t>
            </w:r>
            <w:r w:rsidRPr="009F151C">
              <w:rPr>
                <w:rFonts w:ascii="標楷體" w:eastAsia="標楷體" w:hAnsi="標楷體" w:hint="eastAsia"/>
                <w:szCs w:val="24"/>
              </w:rPr>
              <w:t>完畢</w:t>
            </w:r>
            <w:r w:rsidR="00BD030C">
              <w:rPr>
                <w:rFonts w:ascii="標楷體" w:eastAsia="標楷體" w:hAnsi="標楷體" w:hint="eastAsia"/>
                <w:szCs w:val="24"/>
              </w:rPr>
              <w:t>，一般維護保養於</w:t>
            </w:r>
            <w:r w:rsidR="007E668A">
              <w:rPr>
                <w:rFonts w:ascii="標楷體" w:eastAsia="標楷體" w:hAnsi="標楷體" w:hint="eastAsia"/>
                <w:szCs w:val="24"/>
              </w:rPr>
              <w:t>113</w:t>
            </w:r>
            <w:r w:rsidR="00BD030C">
              <w:rPr>
                <w:rFonts w:ascii="標楷體" w:eastAsia="標楷體" w:hAnsi="標楷體" w:hint="eastAsia"/>
                <w:szCs w:val="24"/>
              </w:rPr>
              <w:t>年</w:t>
            </w:r>
            <w:r w:rsidR="007E668A">
              <w:rPr>
                <w:rFonts w:ascii="標楷體" w:eastAsia="標楷體" w:hAnsi="標楷體"/>
                <w:szCs w:val="24"/>
              </w:rPr>
              <w:t>5</w:t>
            </w:r>
            <w:r w:rsidR="00BD030C">
              <w:rPr>
                <w:rFonts w:ascii="標楷體" w:eastAsia="標楷體" w:hAnsi="標楷體" w:hint="eastAsia"/>
                <w:szCs w:val="24"/>
              </w:rPr>
              <w:t>月</w:t>
            </w:r>
            <w:r w:rsidR="007E668A">
              <w:rPr>
                <w:rFonts w:ascii="標楷體" w:eastAsia="標楷體" w:hAnsi="標楷體"/>
                <w:szCs w:val="24"/>
              </w:rPr>
              <w:t>6</w:t>
            </w:r>
            <w:r w:rsidR="00BD030C">
              <w:rPr>
                <w:rFonts w:ascii="標楷體" w:eastAsia="標楷體" w:hAnsi="標楷體" w:hint="eastAsia"/>
                <w:szCs w:val="24"/>
              </w:rPr>
              <w:t>日辦理完畢</w:t>
            </w:r>
            <w:r w:rsidR="00BD030C" w:rsidRPr="009F151C">
              <w:rPr>
                <w:rFonts w:ascii="標楷體" w:eastAsia="標楷體" w:hAnsi="標楷體"/>
                <w:szCs w:val="24"/>
              </w:rPr>
              <w:t>。</w:t>
            </w:r>
          </w:p>
          <w:p w:rsidR="00B54299" w:rsidRPr="009F151C" w:rsidRDefault="00B54299" w:rsidP="00B54299">
            <w:pPr>
              <w:pStyle w:val="a4"/>
              <w:numPr>
                <w:ilvl w:val="0"/>
                <w:numId w:val="7"/>
              </w:numPr>
              <w:ind w:leftChars="0"/>
              <w:rPr>
                <w:rFonts w:ascii="標楷體" w:eastAsia="標楷體" w:hAnsi="標楷體"/>
                <w:szCs w:val="24"/>
              </w:rPr>
            </w:pPr>
            <w:r w:rsidRPr="009F151C">
              <w:rPr>
                <w:rFonts w:ascii="標楷體" w:eastAsia="標楷體" w:hAnsi="標楷體"/>
                <w:szCs w:val="24"/>
              </w:rPr>
              <w:t>消防設備：委託專業廠商依「各類場所消防安全設備設置標準」及「消防安全設備檢修及申報辦法」規定，每年申報1</w:t>
            </w:r>
            <w:r w:rsidR="002300C7">
              <w:rPr>
                <w:rFonts w:ascii="標楷體" w:eastAsia="標楷體" w:hAnsi="標楷體"/>
                <w:szCs w:val="24"/>
              </w:rPr>
              <w:t>次，</w:t>
            </w:r>
            <w:r w:rsidR="002300C7">
              <w:rPr>
                <w:rFonts w:ascii="標楷體" w:eastAsia="標楷體" w:hAnsi="標楷體" w:hint="eastAsia"/>
                <w:szCs w:val="24"/>
              </w:rPr>
              <w:t>11</w:t>
            </w:r>
            <w:r w:rsidR="00F253A8">
              <w:rPr>
                <w:rFonts w:ascii="標楷體" w:eastAsia="標楷體" w:hAnsi="標楷體"/>
                <w:szCs w:val="24"/>
              </w:rPr>
              <w:t>3</w:t>
            </w:r>
            <w:r w:rsidR="002300C7">
              <w:rPr>
                <w:rFonts w:ascii="標楷體" w:eastAsia="標楷體" w:hAnsi="標楷體" w:hint="eastAsia"/>
                <w:szCs w:val="24"/>
              </w:rPr>
              <w:t>年度</w:t>
            </w:r>
            <w:r w:rsidRPr="009F151C">
              <w:rPr>
                <w:rFonts w:ascii="標楷體" w:eastAsia="標楷體" w:hAnsi="標楷體"/>
                <w:szCs w:val="24"/>
              </w:rPr>
              <w:t>申報日期為</w:t>
            </w:r>
            <w:r w:rsidR="0015328F">
              <w:rPr>
                <w:rFonts w:ascii="標楷體" w:eastAsia="標楷體" w:hAnsi="標楷體"/>
                <w:szCs w:val="24"/>
              </w:rPr>
              <w:t>11</w:t>
            </w:r>
            <w:r w:rsidR="00F253A8">
              <w:rPr>
                <w:rFonts w:ascii="標楷體" w:eastAsia="標楷體" w:hAnsi="標楷體"/>
                <w:szCs w:val="24"/>
              </w:rPr>
              <w:t>3</w:t>
            </w:r>
            <w:r w:rsidRPr="009F151C">
              <w:rPr>
                <w:rFonts w:ascii="標楷體" w:eastAsia="標楷體" w:hAnsi="標楷體"/>
                <w:szCs w:val="24"/>
              </w:rPr>
              <w:t>年</w:t>
            </w:r>
            <w:r w:rsidR="00502A5B">
              <w:rPr>
                <w:rFonts w:ascii="標楷體" w:eastAsia="標楷體" w:hAnsi="標楷體"/>
                <w:szCs w:val="24"/>
              </w:rPr>
              <w:t>5</w:t>
            </w:r>
            <w:r w:rsidR="00502A5B">
              <w:rPr>
                <w:rFonts w:ascii="標楷體" w:eastAsia="標楷體" w:hAnsi="標楷體" w:hint="eastAsia"/>
                <w:szCs w:val="24"/>
              </w:rPr>
              <w:t>月</w:t>
            </w:r>
            <w:r w:rsidRPr="009F151C">
              <w:rPr>
                <w:rFonts w:ascii="標楷體" w:eastAsia="標楷體" w:hAnsi="標楷體"/>
                <w:szCs w:val="24"/>
              </w:rPr>
              <w:t>。</w:t>
            </w:r>
          </w:p>
          <w:p w:rsidR="00635F89" w:rsidRPr="009F151C" w:rsidRDefault="00502A5B" w:rsidP="0015328F">
            <w:pPr>
              <w:pStyle w:val="a4"/>
              <w:numPr>
                <w:ilvl w:val="0"/>
                <w:numId w:val="7"/>
              </w:numPr>
              <w:ind w:leftChars="0"/>
              <w:rPr>
                <w:rFonts w:ascii="標楷體" w:eastAsia="標楷體" w:hAnsi="標楷體"/>
                <w:szCs w:val="24"/>
              </w:rPr>
            </w:pPr>
            <w:r w:rsidRPr="009F151C">
              <w:rPr>
                <w:rFonts w:ascii="標楷體" w:eastAsia="標楷體" w:hAnsi="標楷體"/>
                <w:szCs w:val="24"/>
              </w:rPr>
              <w:t>高低壓電力設備：委託專業依「用電場所及專任電氣技術人員管理規則」規定及</w:t>
            </w:r>
            <w:r w:rsidRPr="009F151C">
              <w:rPr>
                <w:rFonts w:ascii="標楷體" w:eastAsia="標楷體" w:hAnsi="標楷體" w:hint="eastAsia"/>
                <w:szCs w:val="24"/>
              </w:rPr>
              <w:t>機電設備</w:t>
            </w:r>
            <w:r w:rsidRPr="009F151C">
              <w:rPr>
                <w:rFonts w:ascii="標楷體" w:eastAsia="標楷體" w:hAnsi="標楷體"/>
                <w:szCs w:val="24"/>
              </w:rPr>
              <w:t>維護契約之規定，每月辦理1次一般維護保養，並於每年4月及10月辦理</w:t>
            </w:r>
            <w:r w:rsidRPr="009F151C">
              <w:rPr>
                <w:rFonts w:ascii="標楷體" w:eastAsia="標楷體" w:hAnsi="標楷體" w:hint="eastAsia"/>
                <w:szCs w:val="24"/>
              </w:rPr>
              <w:t>停電保養</w:t>
            </w:r>
            <w:r>
              <w:rPr>
                <w:rFonts w:ascii="標楷體" w:eastAsia="標楷體" w:hAnsi="標楷體"/>
                <w:szCs w:val="24"/>
              </w:rPr>
              <w:t>檢驗</w:t>
            </w:r>
            <w:r>
              <w:rPr>
                <w:rFonts w:ascii="標楷體" w:eastAsia="標楷體" w:hAnsi="標楷體" w:hint="eastAsia"/>
                <w:szCs w:val="24"/>
              </w:rPr>
              <w:t>；</w:t>
            </w:r>
            <w:r w:rsidR="00482286">
              <w:rPr>
                <w:rFonts w:ascii="標楷體" w:eastAsia="標楷體" w:hAnsi="標楷體" w:hint="eastAsia"/>
                <w:szCs w:val="24"/>
              </w:rPr>
              <w:t>本（113）年度已於</w:t>
            </w:r>
            <w:r w:rsidR="00482286">
              <w:rPr>
                <w:rFonts w:ascii="標楷體" w:eastAsia="標楷體" w:hAnsi="標楷體"/>
                <w:szCs w:val="24"/>
              </w:rPr>
              <w:t>4</w:t>
            </w:r>
            <w:r w:rsidR="00482286" w:rsidRPr="009F151C">
              <w:rPr>
                <w:rFonts w:ascii="標楷體" w:eastAsia="標楷體" w:hAnsi="標楷體"/>
                <w:szCs w:val="24"/>
              </w:rPr>
              <w:t>月</w:t>
            </w:r>
            <w:r w:rsidR="00482286">
              <w:rPr>
                <w:rFonts w:ascii="標楷體" w:eastAsia="標楷體" w:hAnsi="標楷體" w:hint="eastAsia"/>
                <w:szCs w:val="24"/>
              </w:rPr>
              <w:t>27日完成上半年度停電保養</w:t>
            </w:r>
            <w:r w:rsidR="00482286" w:rsidRPr="009F151C">
              <w:rPr>
                <w:rFonts w:ascii="標楷體" w:eastAsia="標楷體" w:hAnsi="標楷體"/>
                <w:szCs w:val="24"/>
              </w:rPr>
              <w:t>檢驗</w:t>
            </w:r>
            <w:r w:rsidR="00B54299" w:rsidRPr="009F151C">
              <w:rPr>
                <w:rFonts w:ascii="標楷體" w:eastAsia="標楷體" w:hAnsi="標楷體"/>
                <w:szCs w:val="24"/>
              </w:rPr>
              <w:t>。</w:t>
            </w:r>
          </w:p>
        </w:tc>
        <w:tc>
          <w:tcPr>
            <w:tcW w:w="628" w:type="dxa"/>
          </w:tcPr>
          <w:p w:rsidR="00635F89" w:rsidRPr="009F151C" w:rsidRDefault="00635F89">
            <w:pPr>
              <w:rPr>
                <w:rFonts w:ascii="標楷體" w:eastAsia="標楷體" w:hAnsi="標楷體"/>
                <w:szCs w:val="24"/>
              </w:rPr>
            </w:pPr>
          </w:p>
        </w:tc>
      </w:tr>
    </w:tbl>
    <w:p w:rsidR="00635F89" w:rsidRPr="009F151C" w:rsidRDefault="00635F89">
      <w:pPr>
        <w:rPr>
          <w:rFonts w:ascii="標楷體" w:eastAsia="標楷體" w:hAnsi="標楷體"/>
          <w:szCs w:val="24"/>
        </w:rPr>
      </w:pPr>
    </w:p>
    <w:sectPr w:rsidR="00635F89" w:rsidRPr="009F151C" w:rsidSect="00635F8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733" w:rsidRDefault="002A6733" w:rsidP="00F71E92">
      <w:r>
        <w:separator/>
      </w:r>
    </w:p>
  </w:endnote>
  <w:endnote w:type="continuationSeparator" w:id="0">
    <w:p w:rsidR="002A6733" w:rsidRDefault="002A6733" w:rsidP="00F7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733" w:rsidRDefault="002A6733" w:rsidP="00F71E92">
      <w:r>
        <w:separator/>
      </w:r>
    </w:p>
  </w:footnote>
  <w:footnote w:type="continuationSeparator" w:id="0">
    <w:p w:rsidR="002A6733" w:rsidRDefault="002A6733" w:rsidP="00F71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9F6"/>
    <w:multiLevelType w:val="hybridMultilevel"/>
    <w:tmpl w:val="7286E7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2164A"/>
    <w:multiLevelType w:val="hybridMultilevel"/>
    <w:tmpl w:val="888CDCAC"/>
    <w:lvl w:ilvl="0" w:tplc="D4E25B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02982"/>
    <w:multiLevelType w:val="hybridMultilevel"/>
    <w:tmpl w:val="41CEF5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182C2B"/>
    <w:multiLevelType w:val="hybridMultilevel"/>
    <w:tmpl w:val="345635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565ED5"/>
    <w:multiLevelType w:val="hybridMultilevel"/>
    <w:tmpl w:val="A02E78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D14710"/>
    <w:multiLevelType w:val="hybridMultilevel"/>
    <w:tmpl w:val="B4D26634"/>
    <w:lvl w:ilvl="0" w:tplc="5C767C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9661D2"/>
    <w:multiLevelType w:val="hybridMultilevel"/>
    <w:tmpl w:val="DA6016C6"/>
    <w:lvl w:ilvl="0" w:tplc="D4E25B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1D27CB"/>
    <w:multiLevelType w:val="hybridMultilevel"/>
    <w:tmpl w:val="8FE600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1B509D"/>
    <w:multiLevelType w:val="hybridMultilevel"/>
    <w:tmpl w:val="A5CAE7BA"/>
    <w:lvl w:ilvl="0" w:tplc="D4E25B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0235BEB"/>
    <w:multiLevelType w:val="hybridMultilevel"/>
    <w:tmpl w:val="42AE8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3A3C3E"/>
    <w:multiLevelType w:val="hybridMultilevel"/>
    <w:tmpl w:val="B83685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8"/>
  </w:num>
  <w:num w:numId="4">
    <w:abstractNumId w:val="6"/>
  </w:num>
  <w:num w:numId="5">
    <w:abstractNumId w:val="9"/>
  </w:num>
  <w:num w:numId="6">
    <w:abstractNumId w:val="10"/>
  </w:num>
  <w:num w:numId="7">
    <w:abstractNumId w:val="0"/>
  </w:num>
  <w:num w:numId="8">
    <w:abstractNumId w:val="3"/>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11"/>
    <w:rsid w:val="000736C5"/>
    <w:rsid w:val="000E2861"/>
    <w:rsid w:val="000F6A27"/>
    <w:rsid w:val="00107FE2"/>
    <w:rsid w:val="00145606"/>
    <w:rsid w:val="0015328F"/>
    <w:rsid w:val="001D6096"/>
    <w:rsid w:val="0022544A"/>
    <w:rsid w:val="002300C7"/>
    <w:rsid w:val="002A44BF"/>
    <w:rsid w:val="002A6733"/>
    <w:rsid w:val="00342E35"/>
    <w:rsid w:val="004317E5"/>
    <w:rsid w:val="00482286"/>
    <w:rsid w:val="004E3B73"/>
    <w:rsid w:val="00502A5B"/>
    <w:rsid w:val="00544CCC"/>
    <w:rsid w:val="0055040B"/>
    <w:rsid w:val="0057100B"/>
    <w:rsid w:val="005F3FDB"/>
    <w:rsid w:val="00635F89"/>
    <w:rsid w:val="006508B5"/>
    <w:rsid w:val="00661E7A"/>
    <w:rsid w:val="007522EB"/>
    <w:rsid w:val="007A1798"/>
    <w:rsid w:val="007E668A"/>
    <w:rsid w:val="009F151C"/>
    <w:rsid w:val="00A017AD"/>
    <w:rsid w:val="00B135A4"/>
    <w:rsid w:val="00B54299"/>
    <w:rsid w:val="00BA5AF7"/>
    <w:rsid w:val="00BD030C"/>
    <w:rsid w:val="00C85152"/>
    <w:rsid w:val="00CE5D34"/>
    <w:rsid w:val="00CF48EB"/>
    <w:rsid w:val="00D36C11"/>
    <w:rsid w:val="00D43BAF"/>
    <w:rsid w:val="00D47171"/>
    <w:rsid w:val="00D64FEE"/>
    <w:rsid w:val="00DA4786"/>
    <w:rsid w:val="00F11731"/>
    <w:rsid w:val="00F253A8"/>
    <w:rsid w:val="00F71E92"/>
    <w:rsid w:val="00FE67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6986C"/>
  <w15:chartTrackingRefBased/>
  <w15:docId w15:val="{A4BE6A3B-12C0-48A0-A907-6D5F1F0F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1798"/>
    <w:pPr>
      <w:ind w:leftChars="200" w:left="480"/>
    </w:pPr>
  </w:style>
  <w:style w:type="paragraph" w:styleId="a5">
    <w:name w:val="header"/>
    <w:basedOn w:val="a"/>
    <w:link w:val="a6"/>
    <w:uiPriority w:val="99"/>
    <w:unhideWhenUsed/>
    <w:rsid w:val="00F71E92"/>
    <w:pPr>
      <w:tabs>
        <w:tab w:val="center" w:pos="4153"/>
        <w:tab w:val="right" w:pos="8306"/>
      </w:tabs>
      <w:snapToGrid w:val="0"/>
    </w:pPr>
    <w:rPr>
      <w:sz w:val="20"/>
      <w:szCs w:val="20"/>
    </w:rPr>
  </w:style>
  <w:style w:type="character" w:customStyle="1" w:styleId="a6">
    <w:name w:val="頁首 字元"/>
    <w:basedOn w:val="a0"/>
    <w:link w:val="a5"/>
    <w:uiPriority w:val="99"/>
    <w:rsid w:val="00F71E92"/>
    <w:rPr>
      <w:sz w:val="20"/>
      <w:szCs w:val="20"/>
    </w:rPr>
  </w:style>
  <w:style w:type="paragraph" w:styleId="a7">
    <w:name w:val="footer"/>
    <w:basedOn w:val="a"/>
    <w:link w:val="a8"/>
    <w:uiPriority w:val="99"/>
    <w:unhideWhenUsed/>
    <w:rsid w:val="00F71E92"/>
    <w:pPr>
      <w:tabs>
        <w:tab w:val="center" w:pos="4153"/>
        <w:tab w:val="right" w:pos="8306"/>
      </w:tabs>
      <w:snapToGrid w:val="0"/>
    </w:pPr>
    <w:rPr>
      <w:sz w:val="20"/>
      <w:szCs w:val="20"/>
    </w:rPr>
  </w:style>
  <w:style w:type="character" w:customStyle="1" w:styleId="a8">
    <w:name w:val="頁尾 字元"/>
    <w:basedOn w:val="a0"/>
    <w:link w:val="a7"/>
    <w:uiPriority w:val="99"/>
    <w:rsid w:val="00F71E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涂曦之</dc:creator>
  <cp:keywords/>
  <dc:description/>
  <cp:lastModifiedBy>涂曦之</cp:lastModifiedBy>
  <cp:revision>3</cp:revision>
  <dcterms:created xsi:type="dcterms:W3CDTF">2024-05-30T02:16:00Z</dcterms:created>
  <dcterms:modified xsi:type="dcterms:W3CDTF">2024-05-30T02:16:00Z</dcterms:modified>
</cp:coreProperties>
</file>